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21" w:rsidRDefault="00BD5321" w:rsidP="00BD53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197B0F" w:rsidRPr="00BD5321" w:rsidRDefault="00BD5321" w:rsidP="00BD53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686"/>
      </w:tblGrid>
      <w:tr w:rsidR="00197B0F" w:rsidRPr="009F1CB0" w:rsidTr="00BD5321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 w:rsidP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Кордонская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                                       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 w:rsidP="00744862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Кордонская</w:t>
            </w:r>
            <w:proofErr w:type="spellEnd"/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BD5321">
              <w:rPr>
                <w:lang w:val="ru-RU"/>
              </w:rPr>
              <w:br/>
            </w:r>
            <w:proofErr w:type="spellStart"/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Н.В.Волосюк</w:t>
            </w:r>
            <w:proofErr w:type="spellEnd"/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197B0F" w:rsidRPr="00BD5321" w:rsidRDefault="00197B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BD5321">
        <w:rPr>
          <w:lang w:val="ru-RU"/>
        </w:rPr>
        <w:br/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44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Кордонская</w:t>
      </w:r>
      <w:proofErr w:type="spellEnd"/>
      <w:r w:rsidR="007448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общеобразовательная школа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 год</w:t>
      </w:r>
    </w:p>
    <w:p w:rsidR="00197B0F" w:rsidRPr="00BD5321" w:rsidRDefault="00197B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6"/>
        <w:gridCol w:w="6433"/>
      </w:tblGrid>
      <w:tr w:rsidR="00744862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 w:rsidP="00744862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Кордонская</w:t>
            </w:r>
            <w:proofErr w:type="spellEnd"/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общеобразовательная школа»</w:t>
            </w:r>
          </w:p>
        </w:tc>
      </w:tr>
      <w:tr w:rsid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7448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Надежда Валерьевна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Волосюк</w:t>
            </w:r>
            <w:proofErr w:type="spellEnd"/>
          </w:p>
        </w:tc>
      </w:tr>
      <w:tr w:rsidR="00744862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744862">
            <w:pPr>
              <w:rPr>
                <w:lang w:val="ru-RU"/>
              </w:rPr>
            </w:pPr>
            <w:r w:rsidRPr="00744862">
              <w:rPr>
                <w:lang w:val="ru-RU"/>
              </w:rPr>
              <w:t xml:space="preserve">619430, Пермский край, </w:t>
            </w:r>
            <w:proofErr w:type="spellStart"/>
            <w:r w:rsidRPr="00744862">
              <w:rPr>
                <w:lang w:val="ru-RU"/>
              </w:rPr>
              <w:t>Косинский</w:t>
            </w:r>
            <w:proofErr w:type="spellEnd"/>
            <w:r w:rsidRPr="00744862">
              <w:rPr>
                <w:lang w:val="ru-RU"/>
              </w:rPr>
              <w:t xml:space="preserve"> р-н, Кордон п, Карла Маркса </w:t>
            </w:r>
            <w:proofErr w:type="spellStart"/>
            <w:r w:rsidRPr="00744862">
              <w:rPr>
                <w:lang w:val="ru-RU"/>
              </w:rPr>
              <w:t>ул</w:t>
            </w:r>
            <w:proofErr w:type="spellEnd"/>
            <w:r w:rsidRPr="00744862">
              <w:rPr>
                <w:lang w:val="ru-RU"/>
              </w:rPr>
              <w:t>, дом № 45</w:t>
            </w:r>
          </w:p>
        </w:tc>
      </w:tr>
      <w:tr w:rsid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744862">
            <w:r w:rsidRPr="00744862">
              <w:t>8(34298) 2-12-44</w:t>
            </w:r>
          </w:p>
        </w:tc>
      </w:tr>
      <w:tr w:rsid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744862">
            <w:r w:rsidRPr="00744862">
              <w:t>schoolkordon@mail.ru</w:t>
            </w:r>
          </w:p>
        </w:tc>
      </w:tr>
      <w:tr w:rsidR="00744862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744862" w:rsidP="007448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Косинского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 Пермского края</w:t>
            </w:r>
          </w:p>
        </w:tc>
      </w:tr>
      <w:tr w:rsid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7448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2005</w:t>
            </w:r>
          </w:p>
        </w:tc>
      </w:tr>
      <w:tr w:rsidR="00744862" w:rsidRP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BD5321" w:rsidP="00744862">
            <w:pPr>
              <w:rPr>
                <w:lang w:val="ru-RU"/>
              </w:rPr>
            </w:pP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9.11.2016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5626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 w:rsidR="00744862"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59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Л01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00035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744862" w:rsidRPr="00744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BD5321">
            <w:pPr>
              <w:rPr>
                <w:lang w:val="ru-RU"/>
              </w:rPr>
            </w:pP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44862" w:rsidRDefault="00BD5321" w:rsidP="00744862">
            <w:pPr>
              <w:rPr>
                <w:lang w:val="ru-RU"/>
              </w:rPr>
            </w:pP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22.01.2017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1053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А01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744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1297</w:t>
            </w:r>
          </w:p>
        </w:tc>
      </w:tr>
    </w:tbl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74486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744862"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 w:rsidR="00744862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реализация общеобразовательных программ начального общего, основного общего.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, основными 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197B0F" w:rsidRPr="00BD5321" w:rsidRDefault="00BD5321" w:rsidP="00A65A41">
      <w:pPr>
        <w:tabs>
          <w:tab w:val="left" w:pos="3969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 1-х, 5-х по ООП, разработанным по обновленным ФГОС НОО, ООО. 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новыми санитарными требованиями Школа усилила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завхлз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Опросы родителей показали, что удовлетворенность качеством обучения по обязательным предметам и курсам внеурочной деятельности повысилась на 10%.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воспитании школьников, поддерживает активное участие классных 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кружки, секции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 xml:space="preserve">только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 xml:space="preserve">, так как в школе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 было 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педагога-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="006E295D">
        <w:rPr>
          <w:rFonts w:hAnsi="Times New Roman" w:cs="Times New Roman"/>
          <w:color w:val="000000"/>
          <w:sz w:val="24"/>
          <w:szCs w:val="24"/>
          <w:lang w:val="ru-RU"/>
        </w:rPr>
        <w:t>тора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например</w:t>
      </w:r>
      <w:r w:rsidR="00F10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, Волонтеры,</w:t>
      </w:r>
      <w:r w:rsidR="00F101DD">
        <w:rPr>
          <w:rFonts w:hAnsi="Times New Roman" w:cs="Times New Roman"/>
          <w:color w:val="000000"/>
          <w:sz w:val="24"/>
          <w:szCs w:val="24"/>
          <w:lang w:val="ru-RU"/>
        </w:rPr>
        <w:t xml:space="preserve"> ДЮП, 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ЮИД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BD5321">
        <w:rPr>
          <w:lang w:val="ru-RU"/>
        </w:rPr>
        <w:br/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анкетирования, проведенного 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в апреле 2023 года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Школы, например, проводить 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совместных мероприятий.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2023/24 учебный год.</w:t>
      </w:r>
    </w:p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>сентябре-октябре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771946">
        <w:rPr>
          <w:rFonts w:hAnsi="Times New Roman" w:cs="Times New Roman"/>
          <w:color w:val="000000"/>
          <w:sz w:val="24"/>
          <w:szCs w:val="24"/>
          <w:lang w:val="ru-RU"/>
        </w:rPr>
        <w:t xml:space="preserve"> и в марте 2023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Школа организовала</w:t>
      </w:r>
      <w:r w:rsidR="00426C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учителей и обучающихся по программам «Основы здорового питания»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. Школа проводила систематическую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проведены родительские собрания на уровне ООО и НОО с приглашением инспектора ПДН и сотрудника КДН. Сотрудники полиции были приглашены на </w:t>
      </w:r>
      <w:proofErr w:type="spellStart"/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десятиминутки</w:t>
      </w:r>
      <w:proofErr w:type="spellEnd"/>
      <w:r w:rsidR="00F101DD">
        <w:rPr>
          <w:rFonts w:hAnsi="Times New Roman" w:cs="Times New Roman"/>
          <w:color w:val="000000"/>
          <w:sz w:val="24"/>
          <w:szCs w:val="24"/>
          <w:lang w:val="ru-RU"/>
        </w:rPr>
        <w:t>, проводились рейды с сотрудниками ПДН и ГИБДД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197B0F" w:rsidRPr="00BD5321" w:rsidRDefault="00BD5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197B0F" w:rsidRPr="00BD5321" w:rsidRDefault="00BD5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197B0F" w:rsidRPr="00BD5321" w:rsidRDefault="00BD53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197B0F" w:rsidRDefault="00426CD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онлайн встречи с сотрудниками</w:t>
      </w:r>
      <w:r w:rsidR="00AF018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01DD" w:rsidRDefault="00F101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«Веселые старты»</w:t>
      </w:r>
    </w:p>
    <w:p w:rsidR="00F101DD" w:rsidRDefault="00F101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Всемирный день здоровья.</w:t>
      </w:r>
    </w:p>
    <w:p w:rsidR="00F101DD" w:rsidRPr="00BD5321" w:rsidRDefault="00F101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Конкурсная программа для мальчиков и пап к 23 февраля.</w:t>
      </w:r>
    </w:p>
    <w:p w:rsidR="00197B0F" w:rsidRPr="00BD5321" w:rsidRDefault="00CC62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197B0F" w:rsidRPr="007301B1" w:rsidRDefault="00CC62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организуется по направлениям развития личности:</w:t>
      </w:r>
    </w:p>
    <w:p w:rsidR="00CC6217" w:rsidRPr="007301B1" w:rsidRDefault="00CC62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Спортивно-оздоровительное,</w:t>
      </w:r>
    </w:p>
    <w:p w:rsidR="00CC6217" w:rsidRPr="007301B1" w:rsidRDefault="00CC62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Духовно-нравственное,</w:t>
      </w:r>
    </w:p>
    <w:p w:rsidR="00CC6217" w:rsidRPr="007301B1" w:rsidRDefault="00CC62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Общекультурное,</w:t>
      </w:r>
    </w:p>
    <w:p w:rsidR="00CC6217" w:rsidRPr="007301B1" w:rsidRDefault="00CC62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CC6217" w:rsidRDefault="00CC6217" w:rsidP="00CC62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="00BD5321" w:rsidRPr="007301B1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2670"/>
        <w:gridCol w:w="2004"/>
        <w:gridCol w:w="1174"/>
        <w:gridCol w:w="2127"/>
        <w:gridCol w:w="1220"/>
      </w:tblGrid>
      <w:tr w:rsidR="00AD19F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</w:tr>
      <w:tr w:rsidR="00AD19F9" w:rsidTr="00AD19F9">
        <w:tc>
          <w:tcPr>
            <w:tcW w:w="2670" w:type="dxa"/>
            <w:vMerge w:val="restart"/>
          </w:tcPr>
          <w:p w:rsid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79"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кружке «ОФП»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Борисова А.Г.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Tr="00AD19F9">
        <w:tc>
          <w:tcPr>
            <w:tcW w:w="2670" w:type="dxa"/>
            <w:vMerge/>
          </w:tcPr>
          <w:p w:rsid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5-8 </w:t>
            </w:r>
          </w:p>
        </w:tc>
        <w:tc>
          <w:tcPr>
            <w:tcW w:w="2127" w:type="dxa"/>
          </w:tcPr>
          <w:p w:rsid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79">
              <w:rPr>
                <w:rFonts w:hAnsi="Times New Roman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7A25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Tr="00AD19F9">
        <w:tc>
          <w:tcPr>
            <w:tcW w:w="2670" w:type="dxa"/>
            <w:vMerge/>
          </w:tcPr>
          <w:p w:rsid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«Шахматы»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2-4 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Кудинов А.А.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часы и иные внутри 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1-9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Духовно-нравственное</w:t>
            </w: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4-6,9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Борисова А.Г.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через культуру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Федосеева Н.В.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и иные внутри классные мероприятия</w:t>
            </w:r>
          </w:p>
        </w:tc>
        <w:tc>
          <w:tcPr>
            <w:tcW w:w="1174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1-9 </w:t>
            </w:r>
          </w:p>
        </w:tc>
        <w:tc>
          <w:tcPr>
            <w:tcW w:w="2127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-ли</w:t>
            </w:r>
          </w:p>
        </w:tc>
        <w:tc>
          <w:tcPr>
            <w:tcW w:w="122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 w:val="restart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2004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174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2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</w:t>
            </w:r>
            <w:proofErr w:type="spellEnd"/>
            <w:r w:rsidRPr="007A25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-ли</w:t>
            </w:r>
          </w:p>
        </w:tc>
        <w:tc>
          <w:tcPr>
            <w:tcW w:w="1220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«Смысловое чтение. Работа с текстом»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7" w:type="dxa"/>
          </w:tcPr>
          <w:p w:rsidR="00AD19F9" w:rsidRPr="007A2579" w:rsidRDefault="00AD19F9" w:rsidP="007A2579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7A2579">
              <w:rPr>
                <w:rFonts w:hAnsi="Times New Roman" w:cs="Times New Roman"/>
                <w:color w:val="000000"/>
                <w:lang w:val="ru-RU"/>
              </w:rPr>
              <w:t>Удникова</w:t>
            </w:r>
            <w:proofErr w:type="spellEnd"/>
            <w:r w:rsidRPr="007A2579">
              <w:rPr>
                <w:rFonts w:hAnsi="Times New Roman" w:cs="Times New Roman"/>
                <w:color w:val="000000"/>
                <w:lang w:val="ru-RU"/>
              </w:rPr>
              <w:t xml:space="preserve"> Е.Д.</w:t>
            </w:r>
          </w:p>
          <w:p w:rsidR="00AD19F9" w:rsidRPr="007A2579" w:rsidRDefault="00AD19F9" w:rsidP="007A2579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lang w:val="ru-RU"/>
              </w:rPr>
              <w:t>Кудинова А.А.</w:t>
            </w:r>
          </w:p>
          <w:p w:rsidR="00AD19F9" w:rsidRPr="007A2579" w:rsidRDefault="00AD19F9" w:rsidP="007A2579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lang w:val="ru-RU"/>
              </w:rPr>
              <w:t>Федосеева А.И.</w:t>
            </w:r>
          </w:p>
          <w:p w:rsidR="00AD19F9" w:rsidRDefault="00AD19F9" w:rsidP="007A257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579">
              <w:rPr>
                <w:rFonts w:hAnsi="Times New Roman" w:cs="Times New Roman"/>
                <w:color w:val="000000"/>
                <w:lang w:val="ru-RU"/>
              </w:rPr>
              <w:t>Тимофеева Г.Л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финансовой грамотности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финансовую грамотность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Кудинова А.А.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Умелые руки.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4-9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Кудинов А.А.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Нилогова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ДДТ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1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и иные внутри классные мероприятия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127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00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 информатик»</w:t>
            </w:r>
          </w:p>
        </w:tc>
        <w:tc>
          <w:tcPr>
            <w:tcW w:w="117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7A257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Волосюк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220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«Умники и умницы»</w:t>
            </w:r>
          </w:p>
        </w:tc>
        <w:tc>
          <w:tcPr>
            <w:tcW w:w="117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7A257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Тимофеева Г.Л.</w:t>
            </w:r>
          </w:p>
        </w:tc>
        <w:tc>
          <w:tcPr>
            <w:tcW w:w="1220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117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7A257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Федосеева А.И.</w:t>
            </w:r>
          </w:p>
        </w:tc>
        <w:tc>
          <w:tcPr>
            <w:tcW w:w="1220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7A2579" w:rsidRPr="007A2579" w:rsidRDefault="007A257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занятия </w:t>
            </w:r>
          </w:p>
        </w:tc>
        <w:tc>
          <w:tcPr>
            <w:tcW w:w="1174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1, 5,6,7,8,9</w:t>
            </w:r>
          </w:p>
        </w:tc>
        <w:tc>
          <w:tcPr>
            <w:tcW w:w="2127" w:type="dxa"/>
          </w:tcPr>
          <w:p w:rsidR="007A257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220" w:type="dxa"/>
          </w:tcPr>
          <w:p w:rsid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1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и иные внутри классные мероприятия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127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-ли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D19F9" w:rsidRPr="007A2579" w:rsidTr="00AD19F9">
        <w:tc>
          <w:tcPr>
            <w:tcW w:w="2670" w:type="dxa"/>
            <w:vMerge w:val="restart"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«Танцевальный»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3-7 </w:t>
            </w:r>
          </w:p>
        </w:tc>
        <w:tc>
          <w:tcPr>
            <w:tcW w:w="2127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Федосеева А.Н.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ДДТ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«ИЗО»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1-6</w:t>
            </w:r>
          </w:p>
        </w:tc>
        <w:tc>
          <w:tcPr>
            <w:tcW w:w="2127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Филин О.В.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ДДТ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музыкальной школе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1-6 </w:t>
            </w:r>
          </w:p>
        </w:tc>
        <w:tc>
          <w:tcPr>
            <w:tcW w:w="2127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Сятчихина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Чугайнова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Панова О.П.</w:t>
            </w:r>
          </w:p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ДДТ</w:t>
            </w:r>
          </w:p>
        </w:tc>
      </w:tr>
      <w:tr w:rsidR="00AD19F9" w:rsidRPr="007A2579" w:rsidTr="00AD19F9">
        <w:tc>
          <w:tcPr>
            <w:tcW w:w="2670" w:type="dxa"/>
            <w:vMerge/>
          </w:tcPr>
          <w:p w:rsidR="00AD19F9" w:rsidRPr="007A257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1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и иные внутри классные мероприятия</w:t>
            </w:r>
          </w:p>
        </w:tc>
        <w:tc>
          <w:tcPr>
            <w:tcW w:w="1174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127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-ли</w:t>
            </w:r>
          </w:p>
        </w:tc>
        <w:tc>
          <w:tcPr>
            <w:tcW w:w="1220" w:type="dxa"/>
          </w:tcPr>
          <w:p w:rsidR="00AD19F9" w:rsidRDefault="00AD19F9" w:rsidP="00072F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</w:tbl>
    <w:p w:rsidR="00AD19F9" w:rsidRDefault="00CC6217" w:rsidP="00AD19F9">
      <w:pPr>
        <w:ind w:right="18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План внеурочной деятельности школы определяет состав и структуру направлений, формы организации, объем внеурочной деятельности для обучающихся на уровне начального общего образования и основного общего образования. Количество занятий внеурочной деятельности для каждого обучающегося определяется его родителями (законными представителями)</w:t>
      </w:r>
      <w:r w:rsidR="007301B1" w:rsidRPr="007301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01B1" w:rsidRDefault="007301B1" w:rsidP="00AD19F9">
      <w:pPr>
        <w:ind w:right="18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используется оптимизационная модель. При этом привлекаются партнеры: сетевое взаимодействие с учреждениями дополнительного образования МБОУ «Дом  детского творчества» и учреждениями культуры (музыкальная школа, дом культуры п. Кордон).</w:t>
      </w:r>
    </w:p>
    <w:p w:rsidR="00197B0F" w:rsidRPr="00BD5321" w:rsidRDefault="00BD5321" w:rsidP="00AD19F9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второй половине 2021/2022 учебного года пришлось периодически проводить дистанционные занятия по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программам дополнительного образования. Учет родительского мнения показал, что почти половина родителей (законных представителей) обучающихся не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удовлетворены подобным форматом занятий по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дополнительному образованию. Тем не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менее опрос родителей (законных представителей) обучающихся в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="007301B1" w:rsidRPr="007301B1">
        <w:rPr>
          <w:rFonts w:hAnsi="Times New Roman" w:cs="Times New Roman"/>
          <w:color w:val="000000"/>
          <w:sz w:val="24"/>
          <w:szCs w:val="24"/>
          <w:lang w:val="ru-RU"/>
        </w:rPr>
        <w:t>апреле 2023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показал, что большая часть опрошенных в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целом удовлетворены качеством дополнительного образования в</w:t>
      </w:r>
      <w:r w:rsidRPr="007301B1">
        <w:rPr>
          <w:rFonts w:hAnsi="Times New Roman" w:cs="Times New Roman"/>
          <w:color w:val="000000"/>
          <w:sz w:val="24"/>
          <w:szCs w:val="24"/>
        </w:rPr>
        <w:t> </w:t>
      </w:r>
      <w:r w:rsidRPr="007301B1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197B0F" w:rsidRPr="00BD5321" w:rsidRDefault="00197B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8"/>
        <w:gridCol w:w="7791"/>
      </w:tblGrid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197B0F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97B0F" w:rsidTr="00A65A41">
        <w:trPr>
          <w:trHeight w:val="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65A41" w:rsidRDefault="00A65A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 w:rsidP="00A65A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97B0F" w:rsidRDefault="00BD5321" w:rsidP="00A65A4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197B0F" w:rsidRDefault="00BD5321" w:rsidP="00A65A4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197B0F" w:rsidRDefault="00BD5321" w:rsidP="00A65A41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97B0F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197B0F" w:rsidRDefault="00BD532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97B0F" w:rsidRDefault="00BD532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197B0F" w:rsidRDefault="00BD532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197B0F" w:rsidRPr="00BD5321" w:rsidRDefault="00BD532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197B0F" w:rsidRPr="00BD5321" w:rsidRDefault="00BD532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197B0F" w:rsidRPr="00A65A41" w:rsidRDefault="00BD5321" w:rsidP="00A65A4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</w:tc>
      </w:tr>
      <w:tr w:rsidR="00197B0F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197B0F" w:rsidRPr="00BD5321" w:rsidRDefault="00BD532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197B0F" w:rsidRPr="00BD5321" w:rsidRDefault="00BD532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197B0F" w:rsidRPr="00BD5321" w:rsidRDefault="00BD532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197B0F" w:rsidRPr="00BD5321" w:rsidRDefault="00BD5321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97B0F" w:rsidRDefault="00BD532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2019–2022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"/>
        <w:gridCol w:w="4095"/>
        <w:gridCol w:w="1217"/>
        <w:gridCol w:w="1217"/>
        <w:gridCol w:w="1217"/>
        <w:gridCol w:w="1559"/>
      </w:tblGrid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 2022 года</w:t>
            </w:r>
          </w:p>
        </w:tc>
      </w:tr>
      <w:tr w:rsidR="00197B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D254A" w:rsidRDefault="007D25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97B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D254A" w:rsidRDefault="007D25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301B1" w:rsidRDefault="007301B1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7301B1" w:rsidTr="00BF789B">
        <w:trPr>
          <w:trHeight w:val="6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7D254A" w:rsidRDefault="007301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7301B1" w:rsidRDefault="007301B1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197B0F" w:rsidRPr="007448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AF01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AF0182" w:rsidP="00AF018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7B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AF0182" w:rsidRDefault="00AF01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301B1" w:rsidTr="00BF789B">
        <w:trPr>
          <w:trHeight w:val="6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1B1" w:rsidTr="00BF78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301B1" w:rsidTr="00BF789B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</w:tr>
      <w:tr w:rsidR="007301B1" w:rsidRPr="00F101DD" w:rsidTr="00BF78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F56" w:rsidRDefault="007301B1" w:rsidP="00072F5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отличием:</w:t>
            </w:r>
          </w:p>
          <w:p w:rsidR="007301B1" w:rsidRPr="00BD5321" w:rsidRDefault="007301B1" w:rsidP="00072F5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BD532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BD532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BD532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BD5321" w:rsidRDefault="007301B1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301B1" w:rsidTr="00BF789B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BD5321" w:rsidRDefault="007301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Pr="00AF0182" w:rsidRDefault="007301B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1B1" w:rsidRDefault="007301B1"/>
        </w:tc>
      </w:tr>
    </w:tbl>
    <w:p w:rsidR="00197B0F" w:rsidRPr="00BD5321" w:rsidRDefault="00BD5321" w:rsidP="00A65A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</w:t>
      </w:r>
      <w:r w:rsidR="007D2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обучающихся </w:t>
      </w:r>
      <w:r w:rsidR="002D7C52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колы.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7C52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 w:rsidRPr="002D7C52">
        <w:rPr>
          <w:rFonts w:hAnsi="Times New Roman" w:cs="Times New Roman"/>
          <w:color w:val="000000"/>
          <w:sz w:val="24"/>
          <w:szCs w:val="24"/>
        </w:rPr>
        <w:t> </w:t>
      </w:r>
      <w:r w:rsidRPr="002D7C52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7C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7C52">
        <w:rPr>
          <w:rFonts w:hAnsi="Times New Roman" w:cs="Times New Roman"/>
          <w:color w:val="000000"/>
          <w:sz w:val="24"/>
          <w:szCs w:val="24"/>
        </w:rPr>
        <w:t> </w:t>
      </w:r>
      <w:r w:rsidRPr="002D7C5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«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- </w:t>
      </w:r>
      <w:r w:rsidR="002D7C5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(1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. – 1; 5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– 1; 6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– 2, 7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. – 1; 8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 – 2; 9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 xml:space="preserve">. – 3) и один ребенок инвалид (5 </w:t>
      </w:r>
      <w:proofErr w:type="spellStart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2D7C52" w:rsidRPr="002D7C5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D7C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7B0F" w:rsidRPr="002D7C52" w:rsidRDefault="00BD532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D7C52">
        <w:rPr>
          <w:rFonts w:hAnsi="Times New Roman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Pr="002D7C52">
        <w:rPr>
          <w:rFonts w:hAnsi="Times New Roman" w:cs="Times New Roman"/>
          <w:b/>
          <w:color w:val="000000"/>
          <w:sz w:val="24"/>
          <w:szCs w:val="24"/>
        </w:rPr>
        <w:t> </w:t>
      </w:r>
      <w:r w:rsidRPr="002D7C52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 знаний</w:t>
      </w: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694"/>
        <w:gridCol w:w="591"/>
        <w:gridCol w:w="665"/>
        <w:gridCol w:w="1154"/>
        <w:gridCol w:w="555"/>
        <w:gridCol w:w="1356"/>
        <w:gridCol w:w="555"/>
        <w:gridCol w:w="591"/>
        <w:gridCol w:w="444"/>
        <w:gridCol w:w="591"/>
        <w:gridCol w:w="555"/>
        <w:gridCol w:w="799"/>
        <w:gridCol w:w="508"/>
      </w:tblGrid>
      <w:tr w:rsidR="00074F59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074F59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50658E" w:rsidRDefault="005065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30C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63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20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A463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 w:rsidP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 w:rsidP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A463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20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A463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</w:tbl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остался прежним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8"/>
        <w:gridCol w:w="717"/>
        <w:gridCol w:w="610"/>
        <w:gridCol w:w="642"/>
        <w:gridCol w:w="1196"/>
        <w:gridCol w:w="537"/>
        <w:gridCol w:w="1196"/>
        <w:gridCol w:w="537"/>
        <w:gridCol w:w="610"/>
        <w:gridCol w:w="456"/>
        <w:gridCol w:w="610"/>
        <w:gridCol w:w="571"/>
        <w:gridCol w:w="826"/>
        <w:gridCol w:w="523"/>
      </w:tblGrid>
      <w:tr w:rsidR="00197B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197B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F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87%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50658E" w:rsidRDefault="0050658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92%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A4630C"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A4630C">
            <w:r>
              <w:rPr>
                <w:lang w:val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4630C" w:rsidRDefault="00A4630C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074F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BD53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BD53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074F59" w:rsidRDefault="00BD53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074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BD53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20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A209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B0F" w:rsidRPr="00A20927" w:rsidRDefault="00BD53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20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7%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2021 был 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вырос на 1%</w:t>
      </w:r>
      <w:r w:rsidR="001B4802"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1B4802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 2022 году ВПР проводили в два этапа: в сентябре и октябре – в 5-9-х классах. В компьютерной форме проводили ВПР в 6-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х классах по 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«Биология»</w:t>
      </w:r>
      <w:r w:rsidR="001B4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Style w:val="a5"/>
        <w:tblW w:w="8046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601"/>
        <w:gridCol w:w="545"/>
        <w:gridCol w:w="563"/>
        <w:gridCol w:w="26"/>
        <w:gridCol w:w="525"/>
        <w:gridCol w:w="717"/>
        <w:gridCol w:w="567"/>
        <w:gridCol w:w="567"/>
        <w:gridCol w:w="567"/>
        <w:gridCol w:w="708"/>
      </w:tblGrid>
      <w:tr w:rsidR="00BF789B" w:rsidTr="00BF789B">
        <w:trPr>
          <w:trHeight w:val="367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953" w:type="dxa"/>
            <w:gridSpan w:val="11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год</w:t>
            </w:r>
          </w:p>
        </w:tc>
      </w:tr>
      <w:tr w:rsidR="00BF789B" w:rsidTr="00BF789B">
        <w:trPr>
          <w:trHeight w:val="367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8" w:type="dxa"/>
            <w:gridSpan w:val="2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gridSpan w:val="3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42" w:type="dxa"/>
            <w:gridSpan w:val="2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7кл.</w:t>
            </w:r>
          </w:p>
        </w:tc>
        <w:tc>
          <w:tcPr>
            <w:tcW w:w="1134" w:type="dxa"/>
            <w:gridSpan w:val="2"/>
          </w:tcPr>
          <w:p w:rsidR="00BF789B" w:rsidRDefault="00E8540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F78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78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275" w:type="dxa"/>
            <w:gridSpan w:val="2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9кл.</w:t>
            </w: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601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545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56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551" w:type="dxa"/>
            <w:gridSpan w:val="2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717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567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567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567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708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</w:tr>
      <w:tr w:rsidR="00BF789B" w:rsidTr="00BF789B">
        <w:trPr>
          <w:trHeight w:val="367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01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45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3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51" w:type="dxa"/>
            <w:gridSpan w:val="2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717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01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45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63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51" w:type="dxa"/>
            <w:gridSpan w:val="2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717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567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01" w:type="dxa"/>
          </w:tcPr>
          <w:p w:rsidR="00BF789B" w:rsidRDefault="009A4F0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45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63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51" w:type="dxa"/>
            <w:gridSpan w:val="2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7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3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51" w:type="dxa"/>
            <w:gridSpan w:val="2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3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3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717" w:type="dxa"/>
          </w:tcPr>
          <w:p w:rsidR="00BF789B" w:rsidRPr="00E8540B" w:rsidRDefault="00E8540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3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</w:tcPr>
          <w:p w:rsidR="00BF789B" w:rsidRPr="00E8540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3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1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BF789B" w:rsidRPr="000F116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BF789B" w:rsidRPr="000F1164" w:rsidRDefault="000F1164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BF789B" w:rsidTr="00BF789B">
        <w:trPr>
          <w:trHeight w:val="354"/>
        </w:trPr>
        <w:tc>
          <w:tcPr>
            <w:tcW w:w="2093" w:type="dxa"/>
          </w:tcPr>
          <w:p w:rsidR="00BF789B" w:rsidRDefault="00BF789B" w:rsidP="00BF78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567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</w:tcPr>
          <w:p w:rsidR="00BF789B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3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1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BF789B" w:rsidRPr="009A4F04" w:rsidRDefault="00BF789B" w:rsidP="00BF789B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BF789B" w:rsidRDefault="00BF78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DEE" w:rsidRDefault="001B48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ольшей части ВПР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были перенесены 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осень. Однако их анализ позволяет прийти к выводу, что в 2022 году школьники 5-9-х классов показали результаты </w:t>
      </w:r>
      <w:r w:rsidR="000F116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>, чем учащиеся 5-9-х классов в 2021 году. В связи с этим запланировали на 2023 год провести контрольные работы в компьютерной форме аналогичные ВПР, чтобы выявить, насколько форма выполнения задания влияет на результаты.</w:t>
      </w:r>
    </w:p>
    <w:p w:rsidR="00580DEE" w:rsidRDefault="00580D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ГИА:</w:t>
      </w:r>
    </w:p>
    <w:tbl>
      <w:tblPr>
        <w:tblW w:w="8620" w:type="dxa"/>
        <w:tblInd w:w="108" w:type="dxa"/>
        <w:tblLook w:val="04A0" w:firstRow="1" w:lastRow="0" w:firstColumn="1" w:lastColumn="0" w:noHBand="0" w:noVBand="1"/>
      </w:tblPr>
      <w:tblGrid>
        <w:gridCol w:w="1508"/>
        <w:gridCol w:w="799"/>
        <w:gridCol w:w="800"/>
        <w:gridCol w:w="980"/>
        <w:gridCol w:w="1660"/>
        <w:gridCol w:w="938"/>
        <w:gridCol w:w="1180"/>
        <w:gridCol w:w="328"/>
        <w:gridCol w:w="439"/>
        <w:gridCol w:w="439"/>
        <w:gridCol w:w="328"/>
      </w:tblGrid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Оценка</w:t>
            </w:r>
          </w:p>
        </w:tc>
      </w:tr>
      <w:tr w:rsidR="00580DEE" w:rsidRPr="00580DEE" w:rsidTr="00580DE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Предмет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Ср. балл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Тестовый балл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Оценка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Кол-во 100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26,36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61,09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48,09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24,50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49,25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62,82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580DEE" w:rsidRPr="00580DEE" w:rsidTr="00580DEE">
        <w:trPr>
          <w:trHeight w:val="2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57,52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EE" w:rsidRPr="00580DEE" w:rsidRDefault="00580DEE" w:rsidP="00580DE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0D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</w:tbl>
    <w:p w:rsidR="00580DEE" w:rsidRPr="00BD5321" w:rsidRDefault="00580D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ГИА-22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0D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</w:t>
      </w:r>
      <w:r w:rsidR="00580DEE">
        <w:rPr>
          <w:rFonts w:hAnsi="Times New Roman" w:cs="Times New Roman"/>
          <w:color w:val="000000"/>
          <w:sz w:val="24"/>
          <w:szCs w:val="24"/>
          <w:lang w:val="ru-RU"/>
        </w:rPr>
        <w:t>информатику</w:t>
      </w:r>
      <w:r w:rsid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физику</w:t>
      </w:r>
      <w:r w:rsidR="00580D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биологию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0DEE">
        <w:rPr>
          <w:rFonts w:hAnsi="Times New Roman" w:cs="Times New Roman"/>
          <w:color w:val="000000"/>
          <w:sz w:val="24"/>
          <w:szCs w:val="24"/>
          <w:lang w:val="ru-RU"/>
        </w:rPr>
        <w:t>географию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 Есть один </w:t>
      </w:r>
      <w:proofErr w:type="spellStart"/>
      <w:r w:rsidR="00E23B1E">
        <w:rPr>
          <w:rFonts w:hAnsi="Times New Roman" w:cs="Times New Roman"/>
          <w:color w:val="000000"/>
          <w:sz w:val="24"/>
          <w:szCs w:val="24"/>
          <w:lang w:val="ru-RU"/>
        </w:rPr>
        <w:t>стобальник</w:t>
      </w:r>
      <w:proofErr w:type="spellEnd"/>
      <w:r w:rsid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информатике. Качество по русскому языку – 91%, математике – 55%, </w:t>
      </w:r>
      <w:proofErr w:type="spellStart"/>
      <w:r w:rsidR="00E23B1E">
        <w:rPr>
          <w:rFonts w:hAnsi="Times New Roman" w:cs="Times New Roman"/>
          <w:color w:val="000000"/>
          <w:sz w:val="24"/>
          <w:szCs w:val="24"/>
          <w:lang w:val="ru-RU"/>
        </w:rPr>
        <w:t>фикика</w:t>
      </w:r>
      <w:proofErr w:type="spellEnd"/>
      <w:r w:rsid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 – 0%, информатике – 83%, биологии – 50%, географии – 82%.</w:t>
      </w:r>
    </w:p>
    <w:p w:rsidR="00197B0F" w:rsidRPr="00100066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000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197B0F" w:rsidRPr="00BD5321" w:rsidRDefault="00BD5321" w:rsidP="001000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</w:t>
      </w:r>
      <w:r w:rsidR="0010006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006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10006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7B0F" w:rsidRPr="00BD5321" w:rsidRDefault="00BD5321" w:rsidP="001000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 01.0</w:t>
      </w:r>
      <w:r w:rsidR="0010006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.2022 Школа организовала изучение государственных символов России. В рабочие программы воспитания НОО, ООО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, истории ее развития.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стали реализовывать курс внеурочной деятельности «Разговоры о важном» в соответствии с письмом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15.08.2022 № 03-1190.</w:t>
      </w: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3"/>
        <w:gridCol w:w="1340"/>
        <w:gridCol w:w="3008"/>
        <w:gridCol w:w="2552"/>
        <w:gridCol w:w="1559"/>
      </w:tblGrid>
      <w:tr w:rsidR="00100066" w:rsidTr="00100066">
        <w:trPr>
          <w:gridAfter w:val="1"/>
          <w:wAfter w:w="1559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</w:tr>
      <w:tr w:rsidR="00100066" w:rsidRPr="00A65A41" w:rsidTr="00100066">
        <w:trPr>
          <w:trHeight w:val="8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BD5321" w:rsidRDefault="00100066" w:rsidP="00100066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BD5321" w:rsidRDefault="00100066" w:rsidP="0010006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</w:tr>
      <w:tr w:rsidR="00100066" w:rsidTr="00100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/>
        </w:tc>
      </w:tr>
      <w:tr w:rsidR="00100066" w:rsidTr="00100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/>
        </w:tc>
      </w:tr>
      <w:tr w:rsidR="00100066" w:rsidTr="00100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100066" w:rsidRDefault="00100066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D7539E" w:rsidRDefault="00D7539E" w:rsidP="001000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Pr="00D7539E" w:rsidRDefault="00D7539E" w:rsidP="001000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066" w:rsidRDefault="00100066" w:rsidP="00100066"/>
        </w:tc>
      </w:tr>
    </w:tbl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197B0F" w:rsidRPr="00BD5321" w:rsidRDefault="00BD5321" w:rsidP="00D75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име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 xml:space="preserve">ют 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среднее специальное образование. 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3B1E">
        <w:rPr>
          <w:rFonts w:hAnsi="Times New Roman" w:cs="Times New Roman"/>
          <w:color w:val="000000"/>
          <w:sz w:val="24"/>
          <w:szCs w:val="24"/>
        </w:rPr>
        <w:t> 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аттестацию </w:t>
      </w:r>
      <w:r w:rsidR="00E23B1E" w:rsidRPr="00E23B1E">
        <w:rPr>
          <w:rFonts w:hAnsi="Times New Roman" w:cs="Times New Roman"/>
          <w:color w:val="000000"/>
          <w:sz w:val="24"/>
          <w:szCs w:val="24"/>
          <w:lang w:val="ru-RU"/>
        </w:rPr>
        <w:t>прошёл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3B1E" w:rsidRPr="00E23B1E">
        <w:rPr>
          <w:rFonts w:hAnsi="Times New Roman" w:cs="Times New Roman"/>
          <w:color w:val="000000"/>
          <w:sz w:val="24"/>
          <w:szCs w:val="24"/>
          <w:lang w:val="ru-RU"/>
        </w:rPr>
        <w:t>1человек</w:t>
      </w:r>
      <w:r w:rsidRPr="00E23B1E">
        <w:rPr>
          <w:rFonts w:hAnsi="Times New Roman" w:cs="Times New Roman"/>
          <w:color w:val="000000"/>
          <w:sz w:val="24"/>
          <w:szCs w:val="24"/>
        </w:rPr>
        <w:t> 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 w:rsidRPr="00E23B1E">
        <w:rPr>
          <w:rFonts w:hAnsi="Times New Roman" w:cs="Times New Roman"/>
          <w:color w:val="000000"/>
          <w:sz w:val="24"/>
          <w:szCs w:val="24"/>
        </w:rPr>
        <w:t> 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 w:rsidR="00E23B1E" w:rsidRPr="00E23B1E">
        <w:rPr>
          <w:rFonts w:hAnsi="Times New Roman" w:cs="Times New Roman"/>
          <w:color w:val="000000"/>
          <w:sz w:val="24"/>
          <w:szCs w:val="24"/>
          <w:lang w:val="ru-RU"/>
        </w:rPr>
        <w:t>, и 3 - первую квалификационную категорию</w:t>
      </w:r>
      <w:r w:rsidRPr="00E23B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7B0F" w:rsidRPr="00BD5321" w:rsidRDefault="00BD5321" w:rsidP="00D75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197B0F" w:rsidRPr="00BD5321" w:rsidRDefault="00BD532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197B0F" w:rsidRPr="00BD5321" w:rsidRDefault="00BD532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197B0F" w:rsidRDefault="00BD532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97B0F" w:rsidRPr="00BD5321" w:rsidRDefault="00BD5321" w:rsidP="00D75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197B0F" w:rsidRPr="00BD5321" w:rsidRDefault="00BD532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E23B1E" w:rsidRDefault="00E23B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97B0F" w:rsidRDefault="00BD532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7B0F" w:rsidRPr="006F1C83" w:rsidRDefault="00BD532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F1C83">
        <w:rPr>
          <w:rFonts w:hAnsi="Times New Roman" w:cs="Times New Roman"/>
          <w:color w:val="000000"/>
          <w:sz w:val="24"/>
          <w:szCs w:val="24"/>
        </w:rPr>
        <w:t xml:space="preserve">объем библиотечного фонда — </w:t>
      </w:r>
      <w:r w:rsidR="006F1C83" w:rsidRPr="006F1C83">
        <w:rPr>
          <w:rFonts w:hAnsi="Times New Roman" w:cs="Times New Roman"/>
          <w:color w:val="000000"/>
          <w:sz w:val="24"/>
          <w:szCs w:val="24"/>
          <w:lang w:val="ru-RU"/>
        </w:rPr>
        <w:t>7564</w:t>
      </w:r>
      <w:r w:rsidR="006F1C83" w:rsidRPr="006F1C8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F1C83" w:rsidRPr="006F1C83">
        <w:rPr>
          <w:rFonts w:hAnsi="Times New Roman" w:cs="Times New Roman"/>
          <w:color w:val="000000"/>
          <w:sz w:val="24"/>
          <w:szCs w:val="24"/>
        </w:rPr>
        <w:t>единицы</w:t>
      </w:r>
      <w:proofErr w:type="spellEnd"/>
      <w:r w:rsidRPr="006F1C83">
        <w:rPr>
          <w:rFonts w:hAnsi="Times New Roman" w:cs="Times New Roman"/>
          <w:color w:val="000000"/>
          <w:sz w:val="24"/>
          <w:szCs w:val="24"/>
        </w:rPr>
        <w:t>;</w:t>
      </w:r>
    </w:p>
    <w:p w:rsidR="00197B0F" w:rsidRPr="006F1C83" w:rsidRDefault="00BD532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F1C83">
        <w:rPr>
          <w:rFonts w:hAnsi="Times New Roman" w:cs="Times New Roman"/>
          <w:color w:val="000000"/>
          <w:sz w:val="24"/>
          <w:szCs w:val="24"/>
        </w:rPr>
        <w:t>книгообеспеченность — 100 процентов;</w:t>
      </w:r>
    </w:p>
    <w:p w:rsidR="00197B0F" w:rsidRPr="006F1C83" w:rsidRDefault="00BD532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F1C83"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 w:rsidRPr="006F1C83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6F1C83" w:rsidRPr="006F1C83">
        <w:rPr>
          <w:rFonts w:hAnsi="Times New Roman" w:cs="Times New Roman"/>
          <w:color w:val="000000"/>
          <w:sz w:val="24"/>
          <w:szCs w:val="24"/>
          <w:lang w:val="ru-RU"/>
        </w:rPr>
        <w:t>430</w:t>
      </w:r>
      <w:r w:rsidRPr="006F1C8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C83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6F1C83"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6F1C83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6F1C83">
        <w:rPr>
          <w:rFonts w:hAnsi="Times New Roman" w:cs="Times New Roman"/>
          <w:color w:val="000000"/>
          <w:sz w:val="24"/>
          <w:szCs w:val="24"/>
        </w:rPr>
        <w:t>;</w:t>
      </w:r>
    </w:p>
    <w:p w:rsidR="00197B0F" w:rsidRPr="006F1C83" w:rsidRDefault="00BD532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F1C83">
        <w:rPr>
          <w:rFonts w:hAnsi="Times New Roman" w:cs="Times New Roman"/>
          <w:color w:val="000000"/>
          <w:sz w:val="24"/>
          <w:szCs w:val="24"/>
        </w:rPr>
        <w:t>объем учебного фонда — 3</w:t>
      </w:r>
      <w:r w:rsidR="006F1C83" w:rsidRPr="006F1C83">
        <w:rPr>
          <w:rFonts w:hAnsi="Times New Roman" w:cs="Times New Roman"/>
          <w:color w:val="000000"/>
          <w:sz w:val="24"/>
          <w:szCs w:val="24"/>
          <w:lang w:val="ru-RU"/>
        </w:rPr>
        <w:t>203</w:t>
      </w:r>
      <w:r w:rsidR="006F1C83" w:rsidRPr="006F1C8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F1C83" w:rsidRPr="006F1C83">
        <w:rPr>
          <w:rFonts w:hAnsi="Times New Roman" w:cs="Times New Roman"/>
          <w:color w:val="000000"/>
          <w:sz w:val="24"/>
          <w:szCs w:val="24"/>
        </w:rPr>
        <w:t>единицы</w:t>
      </w:r>
      <w:proofErr w:type="spellEnd"/>
      <w:r w:rsidRPr="006F1C83">
        <w:rPr>
          <w:rFonts w:hAnsi="Times New Roman" w:cs="Times New Roman"/>
          <w:color w:val="000000"/>
          <w:sz w:val="24"/>
          <w:szCs w:val="24"/>
        </w:rPr>
        <w:t>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197B0F" w:rsidRDefault="00BD532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863"/>
        <w:gridCol w:w="3019"/>
        <w:gridCol w:w="2358"/>
      </w:tblGrid>
      <w:tr w:rsidR="00197B0F" w:rsidRP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BD5321">
              <w:rPr>
                <w:lang w:val="ru-RU"/>
              </w:rPr>
              <w:br/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197B0F" w:rsidP="006F1C8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197B0F">
            <w:pPr>
              <w:rPr>
                <w:lang w:val="ru-RU"/>
              </w:rPr>
            </w:pP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197B0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197B0F">
            <w:pPr>
              <w:rPr>
                <w:lang w:val="ru-RU"/>
              </w:rPr>
            </w:pP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6F1C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6F1C83" w:rsidRDefault="006F1C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910</w:t>
            </w:r>
          </w:p>
        </w:tc>
      </w:tr>
    </w:tbl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21.09.2022 № 858.</w:t>
      </w:r>
    </w:p>
    <w:p w:rsidR="00197B0F" w:rsidRPr="00BD5321" w:rsidRDefault="006F1C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1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 w:rsidR="00BD5321">
        <w:rPr>
          <w:rFonts w:hAnsi="Times New Roman" w:cs="Times New Roman"/>
          <w:color w:val="000000"/>
          <w:sz w:val="24"/>
          <w:szCs w:val="24"/>
        </w:rPr>
        <w:t> 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F1CB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BD5321">
        <w:rPr>
          <w:rFonts w:hAnsi="Times New Roman" w:cs="Times New Roman"/>
          <w:color w:val="000000"/>
          <w:sz w:val="24"/>
          <w:szCs w:val="24"/>
        </w:rPr>
        <w:t> 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 w:rsidR="00BD5321">
        <w:rPr>
          <w:rFonts w:hAnsi="Times New Roman" w:cs="Times New Roman"/>
          <w:color w:val="000000"/>
          <w:sz w:val="24"/>
          <w:szCs w:val="24"/>
        </w:rPr>
        <w:t> </w:t>
      </w:r>
      <w:r w:rsidR="00BD5321" w:rsidRPr="00BD5321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:rsidR="00197B0F" w:rsidRPr="00BD5321" w:rsidRDefault="00197B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оборудованы 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учебных кабинет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197B0F" w:rsidRDefault="00BD532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7B0F" w:rsidRDefault="00BD532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 химии;</w:t>
      </w:r>
    </w:p>
    <w:p w:rsidR="00197B0F" w:rsidRDefault="00BD532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</w:t>
      </w:r>
      <w:proofErr w:type="spellEnd"/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7B0F" w:rsidRDefault="00BD532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197B0F" w:rsidRDefault="00BD532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2022 году Школа стала участником федеральной программы «Цифровая образовательная среда»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рамках национального проекта «Образование»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получила оборудование</w:t>
      </w:r>
      <w:r w:rsidR="00D753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втором этаже здания оборудован актовый зал.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первом этаже оборудованы столовая, пищеблок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спортивный зал.</w:t>
      </w:r>
    </w:p>
    <w:p w:rsidR="00197B0F" w:rsidRPr="009F1CB0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CB0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F1C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197B0F" w:rsidRPr="009F1CB0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выявлено, что уровень </w:t>
      </w:r>
      <w:proofErr w:type="spellStart"/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r w:rsidR="009F1CB0" w:rsidRPr="009F1CB0">
        <w:rPr>
          <w:rFonts w:hAnsi="Times New Roman" w:cs="Times New Roman"/>
          <w:color w:val="000000"/>
          <w:sz w:val="24"/>
          <w:szCs w:val="24"/>
          <w:lang w:val="ru-RU"/>
        </w:rPr>
        <w:t>на достаточном уровне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1CB0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2022 года выявлено, что количество родителей, которые удовлетворены общим качеством образования в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 w:rsidRPr="009F1CB0">
        <w:rPr>
          <w:rFonts w:hAnsi="Times New Roman" w:cs="Times New Roman"/>
          <w:color w:val="000000"/>
          <w:sz w:val="24"/>
          <w:szCs w:val="24"/>
        </w:rPr>
        <w:t> </w:t>
      </w:r>
      <w:r w:rsidRPr="009F1CB0">
        <w:rPr>
          <w:rFonts w:hAnsi="Times New Roman" w:cs="Times New Roman"/>
          <w:color w:val="000000"/>
          <w:sz w:val="24"/>
          <w:szCs w:val="24"/>
          <w:lang w:val="ru-RU"/>
        </w:rPr>
        <w:t>процента,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:rsidR="00197B0F" w:rsidRPr="00BD5321" w:rsidRDefault="00BD53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70"/>
        <w:gridCol w:w="1506"/>
        <w:gridCol w:w="1433"/>
      </w:tblGrid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197B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D7539E" w:rsidRDefault="00D753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D7539E" w:rsidRDefault="00D753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D7539E" w:rsidRDefault="00D753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 программе среднего 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D7539E" w:rsidRDefault="00D753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/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CC61D6" w:rsidRDefault="00CC61D6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CC61D6" w:rsidRDefault="00CC61D6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CC61D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(9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D7539E" w:rsidP="00D7539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 w:rsidP="00CC61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C6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CC61D6" w:rsidP="00CC61D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93EE2" w:rsidRDefault="00793E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93EE2" w:rsidRDefault="00793E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93EE2" w:rsidRDefault="00793E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793EE2" w:rsidRDefault="00793E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BD5321" w:rsidRDefault="00BD5321">
            <w:pPr>
              <w:rPr>
                <w:lang w:val="ru-RU"/>
              </w:rPr>
            </w:pP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53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793E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(29%)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BD532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Default="00CC61D6" w:rsidP="00793E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793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32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0/0</w:t>
            </w: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/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rPr>
                <w:lang w:val="ru-RU"/>
              </w:rPr>
            </w:pPr>
            <w:r w:rsidRPr="009F1CB0">
              <w:rPr>
                <w:lang w:val="ru-RU"/>
              </w:rPr>
              <w:t>4(</w:t>
            </w:r>
            <w:r>
              <w:rPr>
                <w:lang w:val="ru-RU"/>
              </w:rPr>
              <w:t>26)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rPr>
                <w:lang w:val="ru-RU"/>
              </w:rPr>
            </w:pPr>
            <w:r>
              <w:rPr>
                <w:lang w:val="ru-RU"/>
              </w:rPr>
              <w:t>1(6)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/>
        </w:tc>
      </w:tr>
      <w:tr w:rsidR="00197B0F" w:rsidTr="009F1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rPr>
                <w:highlight w:val="yellow"/>
                <w:lang w:val="ru-RU"/>
              </w:rPr>
            </w:pPr>
            <w:r w:rsidRPr="009F1CB0">
              <w:rPr>
                <w:lang w:val="ru-RU"/>
              </w:rPr>
              <w:t>2(100)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rPr>
                <w:highlight w:val="yellow"/>
                <w:lang w:val="ru-RU"/>
              </w:rPr>
            </w:pPr>
            <w:r w:rsidRPr="009F1CB0">
              <w:rPr>
                <w:lang w:val="ru-RU"/>
              </w:rPr>
              <w:t>14(93)</w:t>
            </w:r>
          </w:p>
        </w:tc>
      </w:tr>
      <w:tr w:rsidR="00197B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 w:rsidP="009F1CB0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9F1CB0"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9F1C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D7E57" w:rsidRDefault="009D7E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97B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 w:rsidP="00793EE2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</w:t>
            </w:r>
            <w:r w:rsidR="00793EE2"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197B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793EE2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793EE2"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BD5321" w:rsidRPr="009F1C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97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Pr>
              <w:rPr>
                <w:lang w:val="ru-RU"/>
              </w:rPr>
            </w:pP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F1CB0" w:rsidRDefault="00BD5321">
            <w:proofErr w:type="spellStart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F1CB0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B0F" w:rsidRPr="009D7E57" w:rsidRDefault="009D7E57">
            <w:pPr>
              <w:rPr>
                <w:lang w:val="ru-RU"/>
              </w:rPr>
            </w:pPr>
            <w:r>
              <w:rPr>
                <w:lang w:val="ru-RU"/>
              </w:rPr>
              <w:t>39,46</w:t>
            </w:r>
          </w:p>
        </w:tc>
      </w:tr>
    </w:tbl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197B0F" w:rsidRPr="00BD5321" w:rsidRDefault="00BD53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321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  <w:bookmarkStart w:id="0" w:name="_GoBack"/>
      <w:bookmarkEnd w:id="0"/>
    </w:p>
    <w:sectPr w:rsidR="00197B0F" w:rsidRPr="00BD5321" w:rsidSect="00100066">
      <w:pgSz w:w="11907" w:h="16839"/>
      <w:pgMar w:top="993" w:right="708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E3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D0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03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04F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977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B4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32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646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D6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A7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4D2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60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2F56"/>
    <w:rsid w:val="00074F59"/>
    <w:rsid w:val="000F1164"/>
    <w:rsid w:val="00100066"/>
    <w:rsid w:val="00197B0F"/>
    <w:rsid w:val="001B4802"/>
    <w:rsid w:val="002D33B1"/>
    <w:rsid w:val="002D3591"/>
    <w:rsid w:val="002D7C52"/>
    <w:rsid w:val="003514A0"/>
    <w:rsid w:val="00426CD7"/>
    <w:rsid w:val="004F7E17"/>
    <w:rsid w:val="0050658E"/>
    <w:rsid w:val="00580DEE"/>
    <w:rsid w:val="005A05CE"/>
    <w:rsid w:val="00653AF6"/>
    <w:rsid w:val="006E295D"/>
    <w:rsid w:val="006F1C83"/>
    <w:rsid w:val="007301B1"/>
    <w:rsid w:val="00744862"/>
    <w:rsid w:val="00771946"/>
    <w:rsid w:val="00793EE2"/>
    <w:rsid w:val="007A2579"/>
    <w:rsid w:val="007D254A"/>
    <w:rsid w:val="009A4F04"/>
    <w:rsid w:val="009D7E57"/>
    <w:rsid w:val="009F1CB0"/>
    <w:rsid w:val="00A20927"/>
    <w:rsid w:val="00A4630C"/>
    <w:rsid w:val="00A65A41"/>
    <w:rsid w:val="00AD19F9"/>
    <w:rsid w:val="00AF0182"/>
    <w:rsid w:val="00B73A5A"/>
    <w:rsid w:val="00BD5321"/>
    <w:rsid w:val="00BF789B"/>
    <w:rsid w:val="00CC61D6"/>
    <w:rsid w:val="00CC6217"/>
    <w:rsid w:val="00CF7D80"/>
    <w:rsid w:val="00D7539E"/>
    <w:rsid w:val="00E23B1E"/>
    <w:rsid w:val="00E438A1"/>
    <w:rsid w:val="00E8540B"/>
    <w:rsid w:val="00F01E19"/>
    <w:rsid w:val="00F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753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257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11</cp:revision>
  <dcterms:created xsi:type="dcterms:W3CDTF">2023-04-20T10:52:00Z</dcterms:created>
  <dcterms:modified xsi:type="dcterms:W3CDTF">2023-05-02T16:11:00Z</dcterms:modified>
</cp:coreProperties>
</file>